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kern w:val="0"/>
          <w:sz w:val="21"/>
          <w:szCs w:val="21"/>
          <w:lang w:val="en-US" w:eastAsia="zh-CN"/>
        </w:rPr>
        <w:t>Supplementary Table S2.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 xml:space="preserve"> Primary and secondary antibodies used in the present study.</w:t>
      </w:r>
    </w:p>
    <w:tbl>
      <w:tblPr>
        <w:tblStyle w:val="7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5"/>
        <w:gridCol w:w="1332"/>
        <w:gridCol w:w="1164"/>
        <w:gridCol w:w="1471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Antibody names</w:t>
            </w:r>
          </w:p>
        </w:tc>
        <w:tc>
          <w:tcPr>
            <w:tcW w:w="1332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Experiment</w:t>
            </w:r>
          </w:p>
        </w:tc>
        <w:tc>
          <w:tcPr>
            <w:tcW w:w="1164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Dilution</w:t>
            </w:r>
          </w:p>
        </w:tc>
        <w:tc>
          <w:tcPr>
            <w:tcW w:w="1471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Company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u w:val="none"/>
                <w:vertAlign w:val="baseline"/>
                <w:lang w:val="en-US" w:eastAsia="zh-CN"/>
              </w:rPr>
              <w:t>Anti-HJURP antibody[EPR22619-41](ab233541)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Abcam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WEE1(B-11) monoclonal antibody(sc-5285)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Santa Cruz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N-Cadherin(D4R1H) XP® Rabbit mAb(13116)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Vimentin(D21H3) XP® Rabbit mAb(5741)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Slug(C19G7) Rabbit mAb(9585)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Cyclin B1(D5C10) XP® Rabbit mAb(12231)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Cyclin D1(92G2) Rabbit mAb(2978)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Cyclin E1(D7T3U) Rabbit mAb(20808)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CDK1 Polyclonal antibody(19532-1-AP)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Proteintech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Phospho-cdc2 (Tyr15) (10A11) Rabbit mAb(4539)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CDK2 Polyclonal antibody(10122-1-AP)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2000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Proteintech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CDK4(D9G3E) Rabbit mAb(12790)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CDK6(D4S8S) Rabbit mAb(13331)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p21 Waf1/Cip1(12D1) Rabbit mAb(2947)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p27 Kip1(D69C12) XP® Rabbit mAb(3686)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  <w:t>BAX Polyclonal antibody(50599-2-Ig)</w:t>
            </w:r>
          </w:p>
        </w:tc>
        <w:tc>
          <w:tcPr>
            <w:tcW w:w="1332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  <w:t>1: 5000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FF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Proteintech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  <w:t>BCL2 Polyclonal antibody(12789-1-AP)</w:t>
            </w:r>
          </w:p>
        </w:tc>
        <w:tc>
          <w:tcPr>
            <w:tcW w:w="1332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  <w:t>1: 2000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FF0000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Proteintech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Phospho-Histone H2A.X Rabbit mAb(9718)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1000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CST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  <w:t>c-MYC Polyclonal antibody(10828-1-AP)</w:t>
            </w:r>
          </w:p>
        </w:tc>
        <w:tc>
          <w:tcPr>
            <w:tcW w:w="1332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default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  <w:t>1: 2000</w:t>
            </w:r>
          </w:p>
        </w:tc>
        <w:tc>
          <w:tcPr>
            <w:tcW w:w="1471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 w:eastAsiaTheme="minorEastAsia"/>
                <w:b w:val="0"/>
                <w:bCs w:val="0"/>
                <w:color w:val="auto"/>
                <w:kern w:val="0"/>
                <w:sz w:val="21"/>
                <w:szCs w:val="21"/>
                <w:vertAlign w:val="baseline"/>
                <w:lang w:val="en-US" w:eastAsia="zh-CN" w:bidi="ar-SA"/>
              </w:rPr>
              <w:t>Proteintech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Beta Actin Polyclonal Antibody(20536-1-AP)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2000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Proteintech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Anti-Mouse IgG (H+L) Antibody(5220-0341)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6000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KPL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Anti-Rabbit IgG (H+L) Antibody(5220-0336)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WB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4000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KPL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5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u w:val="none"/>
                <w:vertAlign w:val="baseline"/>
                <w:lang w:val="en-US" w:eastAsia="zh-CN"/>
              </w:rPr>
              <w:t>Anti-HJURP antibody(ab100800)</w:t>
            </w:r>
          </w:p>
        </w:tc>
        <w:tc>
          <w:tcPr>
            <w:tcW w:w="133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IHC</w:t>
            </w:r>
          </w:p>
        </w:tc>
        <w:tc>
          <w:tcPr>
            <w:tcW w:w="11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1: 200</w:t>
            </w:r>
          </w:p>
        </w:tc>
        <w:tc>
          <w:tcPr>
            <w:tcW w:w="147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Abcam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rPr>
          <w:rFonts w:hint="eastAsia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vertAlign w:val="baseline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F3FDD"/>
    <w:rsid w:val="05843E3B"/>
    <w:rsid w:val="0C090BF5"/>
    <w:rsid w:val="306B044F"/>
    <w:rsid w:val="37C010B1"/>
    <w:rsid w:val="387D70A1"/>
    <w:rsid w:val="3ABF3FDD"/>
    <w:rsid w:val="4BC97748"/>
    <w:rsid w:val="511E746C"/>
    <w:rsid w:val="5636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5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2021-04-09T02:04:00Z</dcterms:created>
  <dc:creator>小明</dc:creator>
  <cp:lastModifiedBy>小明</cp:lastModifiedBy>
  <dcterms:modified xsi:type="dcterms:W3CDTF">2021-12-22T18:09:44Z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9E95ECF9B7704BBE97DA66F8D7CC390E</vt:lpwstr>
  </property>
</Properties>
</file>